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0" w:name="_Toc12887"/>
      <w:bookmarkStart w:id="55" w:name="_GoBack"/>
      <w:bookmarkEnd w:id="55"/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22139"/>
      <w:bookmarkStart w:id="2" w:name="_Toc9792"/>
      <w:bookmarkStart w:id="3" w:name="_Toc11433"/>
      <w:r>
        <w:rPr>
          <w:rFonts w:hint="default" w:ascii="Times New Roman" w:hAnsi="Times New Roman" w:cs="Times New Roman"/>
          <w:sz w:val="96"/>
          <w:szCs w:val="44"/>
          <w:lang w:val="en-US" w:eastAsia="zh-CN"/>
        </w:rPr>
        <w:drawing>
          <wp:inline distT="0" distB="0" distL="114300" distR="114300">
            <wp:extent cx="4758690" cy="706755"/>
            <wp:effectExtent l="0" t="0" r="3810" b="17145"/>
            <wp:docPr id="12" name="图片 12" descr="LOGO源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OGO源文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sz w:val="72"/>
          <w:szCs w:val="40"/>
          <w:lang w:val="en-US" w:eastAsia="zh-CN"/>
        </w:rPr>
      </w:pPr>
      <w:bookmarkStart w:id="4" w:name="_Toc29650"/>
      <w:bookmarkStart w:id="5" w:name="_Toc13121"/>
    </w:p>
    <w:p>
      <w:pPr>
        <w:ind w:left="0" w:leftChars="0" w:firstLine="0" w:firstLineChars="0"/>
        <w:rPr>
          <w:rFonts w:hint="eastAsia"/>
          <w:sz w:val="7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84"/>
          <w:szCs w:val="84"/>
          <w:lang w:val="en-US" w:eastAsia="zh-CN"/>
        </w:rPr>
      </w:pPr>
      <w:bookmarkStart w:id="6" w:name="_Toc25362"/>
      <w:bookmarkStart w:id="7" w:name="_Toc26993"/>
      <w:bookmarkStart w:id="8" w:name="_Toc2157"/>
      <w:bookmarkStart w:id="9" w:name="_Toc8879"/>
      <w:bookmarkStart w:id="10" w:name="_Toc1299"/>
      <w:bookmarkStart w:id="11" w:name="_Toc30705"/>
      <w:bookmarkStart w:id="12" w:name="_Toc21798"/>
      <w:bookmarkStart w:id="13" w:name="_Toc13414"/>
      <w:bookmarkStart w:id="14" w:name="_Toc7201"/>
      <w:bookmarkStart w:id="15" w:name="_Toc22711"/>
      <w:bookmarkStart w:id="16" w:name="_Toc1223"/>
      <w:r>
        <w:rPr>
          <w:rFonts w:hint="eastAsia" w:ascii="方正粗黑宋简体" w:hAnsi="方正粗黑宋简体" w:eastAsia="方正粗黑宋简体" w:cs="方正粗黑宋简体"/>
          <w:b w:val="0"/>
          <w:bCs/>
          <w:kern w:val="44"/>
          <w:sz w:val="72"/>
          <w:szCs w:val="40"/>
          <w:lang w:val="en-US" w:eastAsia="zh-CN" w:bidi="ar-SA"/>
        </w:rPr>
        <w:t>操 作 手 册</w:t>
      </w:r>
      <w:bookmarkEnd w:id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方正粗黑宋简体" w:hAnsi="方正粗黑宋简体" w:eastAsia="方正粗黑宋简体" w:cs="方正粗黑宋简体"/>
          <w:b w:val="0"/>
          <w:bCs/>
          <w:sz w:val="40"/>
          <w:szCs w:val="2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/>
          <w:sz w:val="40"/>
          <w:szCs w:val="22"/>
          <w:lang w:val="en-US" w:eastAsia="zh-CN"/>
        </w:rPr>
        <w:t>（学生端）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both"/>
        <w:textAlignment w:val="auto"/>
        <w:rPr>
          <w:rFonts w:hint="eastAsia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  <w:sz w:val="24"/>
          <w:szCs w:val="2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2"/>
          <w:lang w:val="en-US" w:eastAsia="zh-CN"/>
        </w:rPr>
        <w:t>推荐浏览器为：IE9及以上，谷歌51.0及以上、火狐43.0及以上、360极速浏览器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313" w:afterLines="100"/>
        <w:ind w:firstLine="0" w:firstLineChars="0"/>
        <w:jc w:val="center"/>
        <w:textAlignment w:val="auto"/>
        <w:rPr>
          <w:rFonts w:hint="eastAsia" w:ascii="仿宋" w:hAnsi="仿宋" w:eastAsia="仿宋" w:cstheme="minorBidi"/>
          <w:b/>
          <w:kern w:val="44"/>
          <w:sz w:val="36"/>
          <w:szCs w:val="36"/>
          <w:lang w:val="en-US" w:eastAsia="zh-CN" w:bidi="ar-SA"/>
        </w:rPr>
        <w:sectPr>
          <w:headerReference r:id="rId5" w:type="default"/>
          <w:pgSz w:w="11906" w:h="16838"/>
          <w:pgMar w:top="1701" w:right="1134" w:bottom="1134" w:left="1701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561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theme="minorBidi"/>
          <w:b/>
          <w:kern w:val="44"/>
          <w:sz w:val="30"/>
          <w:szCs w:val="36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625" w:beforeLines="200" w:after="313" w:afterLines="100" w:line="240" w:lineRule="auto"/>
            <w:ind w:left="0" w:leftChars="0" w:right="0" w:rightChars="0" w:firstLine="0" w:firstLineChars="0"/>
            <w:jc w:val="center"/>
            <w:textAlignment w:val="auto"/>
          </w:pPr>
          <w:r>
            <w:rPr>
              <w:rFonts w:hint="eastAsia"/>
              <w:b/>
              <w:bCs/>
              <w:sz w:val="36"/>
              <w:szCs w:val="36"/>
              <w:lang w:eastAsia="zh-CN"/>
            </w:rPr>
            <w:t>目</w:t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t xml:space="preserve"> </w:t>
          </w:r>
          <w:r>
            <w:rPr>
              <w:rFonts w:hint="eastAsia"/>
              <w:b/>
              <w:bCs/>
              <w:sz w:val="36"/>
              <w:szCs w:val="36"/>
              <w:lang w:eastAsia="zh-CN"/>
            </w:rPr>
            <w:t>录</w:t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_Toc5272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1、引言</w:t>
          </w:r>
          <w:r>
            <w:tab/>
          </w:r>
          <w:r>
            <w:fldChar w:fldCharType="begin"/>
          </w:r>
          <w:r>
            <w:instrText xml:space="preserve"> PAGEREF _Toc5272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_Toc8860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1.1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_Toc8860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_Toc13627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1.2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平台介绍</w:t>
          </w:r>
          <w:r>
            <w:tab/>
          </w:r>
          <w:r>
            <w:fldChar w:fldCharType="begin"/>
          </w:r>
          <w:r>
            <w:instrText xml:space="preserve"> PAGEREF _Toc13627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_Toc29897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2、平台概述</w:t>
          </w:r>
          <w:r>
            <w:tab/>
          </w:r>
          <w:r>
            <w:fldChar w:fldCharType="begin"/>
          </w:r>
          <w:r>
            <w:instrText xml:space="preserve"> PAGEREF _Toc29897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_Toc1936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2.1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平台功能</w:t>
          </w:r>
          <w:r>
            <w:tab/>
          </w:r>
          <w:r>
            <w:fldChar w:fldCharType="begin"/>
          </w:r>
          <w:r>
            <w:instrText xml:space="preserve"> PAGEREF _Toc1936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_Toc29656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2.2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_Toc29656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_Toc13917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3、基础功能介绍</w:t>
          </w:r>
          <w:r>
            <w:tab/>
          </w:r>
          <w:r>
            <w:fldChar w:fldCharType="begin"/>
          </w:r>
          <w:r>
            <w:instrText xml:space="preserve"> PAGEREF _Toc13917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_Toc14630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3.1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_Toc14630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_Toc28787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3.2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default"/>
              <w:lang w:val="en-US" w:eastAsia="zh-CN"/>
            </w:rPr>
            <w:t>个人信息核对</w:t>
          </w:r>
          <w:r>
            <w:tab/>
          </w:r>
          <w:r>
            <w:fldChar w:fldCharType="begin"/>
          </w:r>
          <w:r>
            <w:instrText xml:space="preserve"> PAGEREF _Toc28787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_Toc28546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3.3 </w:t>
          </w:r>
          <w:r>
            <w:rPr>
              <w:rFonts w:hint="eastAsia"/>
              <w:lang w:eastAsia="zh-CN"/>
            </w:rPr>
            <w:t>补充材料</w:t>
          </w:r>
          <w:r>
            <w:tab/>
          </w:r>
          <w:r>
            <w:fldChar w:fldCharType="begin"/>
          </w:r>
          <w:r>
            <w:instrText xml:space="preserve"> PAGEREF _Toc28546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_Toc6047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4、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_Toc6047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_Toc13019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 展示学生基本信息</w:t>
          </w:r>
          <w:r>
            <w:tab/>
          </w:r>
          <w:r>
            <w:fldChar w:fldCharType="begin"/>
          </w:r>
          <w:r>
            <w:instrText xml:space="preserve"> PAGEREF _Toc13019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_Toc23585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 查看消息</w:t>
          </w:r>
          <w:r>
            <w:tab/>
          </w:r>
          <w:r>
            <w:fldChar w:fldCharType="begin"/>
          </w:r>
          <w:r>
            <w:instrText xml:space="preserve"> PAGEREF _Toc23585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_Toc3661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 快捷入口</w:t>
          </w:r>
          <w:r>
            <w:tab/>
          </w:r>
          <w:r>
            <w:fldChar w:fldCharType="begin"/>
          </w:r>
          <w:r>
            <w:instrText xml:space="preserve"> PAGEREF _Toc3661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_Toc20733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5、学习</w:t>
          </w:r>
          <w:r>
            <w:tab/>
          </w:r>
          <w:r>
            <w:fldChar w:fldCharType="begin"/>
          </w:r>
          <w:r>
            <w:instrText xml:space="preserve"> PAGEREF _Toc20733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_Toc5060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 说明</w:t>
          </w:r>
          <w:r>
            <w:tab/>
          </w:r>
          <w:r>
            <w:fldChar w:fldCharType="begin"/>
          </w:r>
          <w:r>
            <w:instrText xml:space="preserve"> PAGEREF _Toc5060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_Toc10136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 进行学习</w:t>
          </w:r>
          <w:r>
            <w:tab/>
          </w:r>
          <w:r>
            <w:fldChar w:fldCharType="begin"/>
          </w:r>
          <w:r>
            <w:instrText xml:space="preserve"> PAGEREF _Toc10136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_Toc8590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6、考试</w:t>
          </w:r>
          <w:r>
            <w:tab/>
          </w:r>
          <w:r>
            <w:fldChar w:fldCharType="begin"/>
          </w:r>
          <w:r>
            <w:instrText xml:space="preserve"> PAGEREF _Toc8590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_Toc30084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 考试日程</w:t>
          </w:r>
          <w:r>
            <w:tab/>
          </w:r>
          <w:r>
            <w:fldChar w:fldCharType="begin"/>
          </w:r>
          <w:r>
            <w:instrText xml:space="preserve"> PAGEREF _Toc30084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_Toc19852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 我的成绩</w:t>
          </w:r>
          <w:r>
            <w:tab/>
          </w:r>
          <w:r>
            <w:fldChar w:fldCharType="begin"/>
          </w:r>
          <w:r>
            <w:instrText xml:space="preserve"> PAGEREF _Toc19852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_Toc15720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7、学籍</w:t>
          </w:r>
          <w:r>
            <w:tab/>
          </w:r>
          <w:r>
            <w:fldChar w:fldCharType="begin"/>
          </w:r>
          <w:r>
            <w:instrText xml:space="preserve"> PAGEREF _Toc15720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_Toc27366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 个人信息</w:t>
          </w:r>
          <w:r>
            <w:tab/>
          </w:r>
          <w:r>
            <w:fldChar w:fldCharType="begin"/>
          </w:r>
          <w:r>
            <w:instrText xml:space="preserve"> PAGEREF _Toc27366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_Toc31845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 学籍异动</w:t>
          </w:r>
          <w:r>
            <w:tab/>
          </w:r>
          <w:r>
            <w:fldChar w:fldCharType="begin"/>
          </w:r>
          <w:r>
            <w:instrText xml:space="preserve"> PAGEREF _Toc31845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_Toc1649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8、其他功能</w:t>
          </w:r>
          <w:r>
            <w:tab/>
          </w:r>
          <w:r>
            <w:fldChar w:fldCharType="begin"/>
          </w:r>
          <w:r>
            <w:instrText xml:space="preserve"> PAGEREF _Toc1649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_Toc18280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 个性化显示</w:t>
          </w:r>
          <w:r>
            <w:tab/>
          </w:r>
          <w:r>
            <w:fldChar w:fldCharType="begin"/>
          </w:r>
          <w:r>
            <w:instrText xml:space="preserve"> PAGEREF _Toc18280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_Toc22306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 通知中心</w:t>
          </w:r>
          <w:r>
            <w:tab/>
          </w:r>
          <w:r>
            <w:fldChar w:fldCharType="begin"/>
          </w:r>
          <w:r>
            <w:instrText xml:space="preserve"> PAGEREF _Toc22306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_Toc8264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 个人中心</w:t>
          </w:r>
          <w:r>
            <w:tab/>
          </w:r>
          <w:r>
            <w:fldChar w:fldCharType="begin"/>
          </w:r>
          <w:r>
            <w:instrText xml:space="preserve"> PAGEREF _Toc8264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_Toc19271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9、常见问题</w:t>
          </w:r>
          <w:r>
            <w:tab/>
          </w:r>
          <w:r>
            <w:fldChar w:fldCharType="begin"/>
          </w:r>
          <w:r>
            <w:instrText xml:space="preserve"> PAGEREF _Toc19271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_Toc10406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10、APP操作手册</w:t>
          </w:r>
          <w:r>
            <w:tab/>
          </w:r>
          <w:r>
            <w:fldChar w:fldCharType="begin"/>
          </w:r>
          <w:r>
            <w:instrText xml:space="preserve"> PAGEREF _Toc10406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_Toc24671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10.1 下载并安装APP</w:t>
          </w:r>
          <w:r>
            <w:tab/>
          </w:r>
          <w:r>
            <w:fldChar w:fldCharType="begin"/>
          </w:r>
          <w:r>
            <w:instrText xml:space="preserve"> PAGEREF _Toc24671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_Toc18658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 2 打开APP并登录账号</w:t>
          </w:r>
          <w:r>
            <w:tab/>
          </w:r>
          <w:r>
            <w:fldChar w:fldCharType="begin"/>
          </w:r>
          <w:r>
            <w:instrText xml:space="preserve"> PAGEREF _Toc18658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_Toc8896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10.3 强制核对信息</w:t>
          </w:r>
          <w:r>
            <w:tab/>
          </w:r>
          <w:r>
            <w:fldChar w:fldCharType="begin"/>
          </w:r>
          <w:r>
            <w:instrText xml:space="preserve"> PAGEREF _Toc8896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_Toc21412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10.4 开始学习</w:t>
          </w:r>
          <w:r>
            <w:tab/>
          </w:r>
          <w:r>
            <w:fldChar w:fldCharType="begin"/>
          </w:r>
          <w:r>
            <w:instrText xml:space="preserve"> PAGEREF _Toc21412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_Toc23410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10.5 看课与章节测评</w:t>
          </w:r>
          <w:r>
            <w:tab/>
          </w:r>
          <w:r>
            <w:fldChar w:fldCharType="begin"/>
          </w:r>
          <w:r>
            <w:instrText xml:space="preserve"> PAGEREF _Toc23410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_Toc13002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11、联系我们</w:t>
          </w:r>
          <w:r>
            <w:tab/>
          </w:r>
          <w:r>
            <w:fldChar w:fldCharType="begin"/>
          </w:r>
          <w:r>
            <w:instrText xml:space="preserve"> PAGEREF _Toc13002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jc w:val="both"/>
            <w:textAlignment w:val="auto"/>
            <w:rPr>
              <w:rFonts w:hint="eastAsia" w:ascii="仿宋" w:hAnsi="仿宋" w:eastAsia="仿宋" w:cstheme="minorBidi"/>
              <w:b/>
              <w:kern w:val="44"/>
              <w:sz w:val="36"/>
              <w:szCs w:val="36"/>
              <w:lang w:val="en-US" w:eastAsia="zh-CN" w:bidi="ar-SA"/>
            </w:rPr>
            <w:sectPr>
              <w:headerReference r:id="rId6" w:type="default"/>
              <w:pgSz w:w="11906" w:h="16838"/>
              <w:pgMar w:top="1701" w:right="1134" w:bottom="1134" w:left="1701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313" w:afterLines="100"/>
        <w:ind w:left="0" w:leftChars="0" w:firstLine="0" w:firstLineChars="0"/>
        <w:jc w:val="center"/>
        <w:textAlignment w:val="auto"/>
      </w:pPr>
      <w:r>
        <w:rPr>
          <w:rFonts w:hint="eastAsia"/>
          <w:b/>
          <w:bCs/>
          <w:sz w:val="36"/>
          <w:szCs w:val="36"/>
          <w:lang w:eastAsia="zh-CN"/>
        </w:rPr>
        <w:t>学生操作手册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7" w:name="_Toc5272"/>
      <w:r>
        <w:rPr>
          <w:rFonts w:hint="default"/>
          <w:lang w:val="en-US" w:eastAsia="zh-CN"/>
        </w:rPr>
        <w:t>1、引言</w:t>
      </w:r>
      <w:bookmarkEnd w:id="17"/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8860"/>
      <w:r>
        <w:rPr>
          <w:rFonts w:hint="default"/>
          <w:lang w:val="en-US" w:eastAsia="zh-CN"/>
        </w:rPr>
        <w:t>1.1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编写目的</w:t>
      </w:r>
      <w:bookmarkEnd w:id="18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为广大继续教育学生在168网校学习提供操作指导。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9" w:name="_Toc13627"/>
      <w:r>
        <w:rPr>
          <w:rFonts w:hint="default"/>
          <w:lang w:val="en-US" w:eastAsia="zh-CN"/>
        </w:rPr>
        <w:t>1.2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平台介绍</w:t>
      </w:r>
      <w:bookmarkEnd w:id="19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168网校继续教育信息化平台是以学生学习为中心，提供一个集学习、</w:t>
      </w:r>
      <w:r>
        <w:rPr>
          <w:rFonts w:hint="eastAsia"/>
          <w:lang w:val="en-US" w:eastAsia="zh-CN"/>
        </w:rPr>
        <w:t>考试</w:t>
      </w:r>
      <w:r>
        <w:rPr>
          <w:rFonts w:hint="default"/>
          <w:lang w:val="en-US" w:eastAsia="zh-CN"/>
        </w:rPr>
        <w:t>、交流等功能于一体的课程学习平台</w:t>
      </w:r>
      <w:r>
        <w:rPr>
          <w:rFonts w:hint="eastAsia"/>
          <w:lang w:val="en-US" w:eastAsia="zh-CN"/>
        </w:rPr>
        <w:t>。它</w:t>
      </w:r>
      <w:r>
        <w:rPr>
          <w:rFonts w:hint="default"/>
          <w:lang w:val="en-US" w:eastAsia="zh-CN"/>
        </w:rPr>
        <w:t>颠覆了</w:t>
      </w:r>
      <w:r>
        <w:rPr>
          <w:rFonts w:hint="eastAsia"/>
          <w:lang w:val="en-US" w:eastAsia="zh-CN"/>
        </w:rPr>
        <w:t>传统的</w:t>
      </w:r>
      <w:r>
        <w:rPr>
          <w:rFonts w:hint="default"/>
          <w:lang w:val="en-US" w:eastAsia="zh-CN"/>
        </w:rPr>
        <w:t>以课堂教学为主的课程教学形式，</w:t>
      </w:r>
      <w:r>
        <w:rPr>
          <w:rFonts w:hint="eastAsia"/>
          <w:lang w:val="en-US" w:eastAsia="zh-CN"/>
        </w:rPr>
        <w:t>使</w:t>
      </w:r>
      <w:r>
        <w:rPr>
          <w:rFonts w:hint="default"/>
          <w:lang w:val="en-US" w:eastAsia="zh-CN"/>
        </w:rPr>
        <w:t>学生通过网络</w:t>
      </w:r>
      <w:r>
        <w:rPr>
          <w:rFonts w:hint="eastAsia"/>
          <w:lang w:val="en-US" w:eastAsia="zh-CN"/>
        </w:rPr>
        <w:t>实现</w:t>
      </w:r>
      <w:r>
        <w:rPr>
          <w:rFonts w:hint="default"/>
          <w:lang w:val="en-US" w:eastAsia="zh-CN"/>
        </w:rPr>
        <w:t>随时随地进行课程学习。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0" w:name="_Toc29897"/>
      <w:r>
        <w:rPr>
          <w:rFonts w:hint="default"/>
          <w:lang w:val="en-US" w:eastAsia="zh-CN"/>
        </w:rPr>
        <w:t>2、平台概述</w:t>
      </w:r>
      <w:bookmarkEnd w:id="20"/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1936"/>
      <w:r>
        <w:rPr>
          <w:rFonts w:hint="default"/>
          <w:lang w:val="en-US" w:eastAsia="zh-CN"/>
        </w:rPr>
        <w:t>2.1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平台功能</w:t>
      </w:r>
      <w:bookmarkEnd w:id="21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168网校继续教育信息化平台学生端涵盖了学生的学籍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信息核对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课程、作业、考试、成绩、学位、论文、毕业等</w:t>
      </w:r>
      <w:r>
        <w:rPr>
          <w:rFonts w:hint="eastAsia"/>
          <w:lang w:val="en-US" w:eastAsia="zh-CN"/>
        </w:rPr>
        <w:t>方方面面，力求为学生提供舒适的线上学习环境。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29656"/>
      <w:r>
        <w:rPr>
          <w:rFonts w:hint="default"/>
          <w:lang w:val="en-US" w:eastAsia="zh-CN"/>
        </w:rPr>
        <w:t>2.2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运行环境</w:t>
      </w:r>
      <w:bookmarkEnd w:id="22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推荐浏览器为：Chrome、Firefox、IE9及以上，推荐分辨率为1920*1080。学生因考试需要，电脑需配备有720P及以上摄像头，手机需开启调取前置摄像头权限，以</w:t>
      </w:r>
      <w:r>
        <w:rPr>
          <w:rFonts w:hint="eastAsia"/>
          <w:lang w:val="en-US" w:eastAsia="zh-CN"/>
        </w:rPr>
        <w:t>通过</w:t>
      </w:r>
      <w:r>
        <w:rPr>
          <w:rFonts w:hint="default"/>
          <w:lang w:val="en-US" w:eastAsia="zh-CN"/>
        </w:rPr>
        <w:t>考试等重要事宜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人脸识别模块。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3" w:name="_Toc13917"/>
      <w:r>
        <w:rPr>
          <w:rFonts w:hint="default"/>
          <w:lang w:val="en-US" w:eastAsia="zh-CN"/>
        </w:rPr>
        <w:t>3、基础功能介绍</w:t>
      </w:r>
      <w:bookmarkEnd w:id="2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此部分主要介绍登录以及核对信息等开始学习前的功能。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4" w:name="_Toc14630"/>
      <w:r>
        <w:rPr>
          <w:rFonts w:hint="default"/>
          <w:lang w:val="en-US" w:eastAsia="zh-CN"/>
        </w:rPr>
        <w:t>3.1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登录</w:t>
      </w:r>
      <w:bookmarkEnd w:id="24"/>
    </w:p>
    <w:p>
      <w:pPr>
        <w:bidi w:val="0"/>
      </w:pPr>
      <w:r>
        <w:rPr>
          <w:rFonts w:hint="default"/>
          <w:lang w:val="en-US" w:eastAsia="zh-CN"/>
        </w:rPr>
        <w:t>电脑端打开网址：</w:t>
      </w:r>
      <w:r>
        <w:rPr>
          <w:rFonts w:hint="default"/>
          <w:highlight w:val="none"/>
          <w:lang w:val="en-US" w:eastAsia="zh-CN"/>
        </w:rPr>
        <w:t>https://jxjyxy.xatu.edu.cn/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点击成人继续教育学生服务平台，</w:t>
      </w:r>
      <w:r>
        <w:rPr>
          <w:rFonts w:hint="default"/>
          <w:lang w:val="en-US" w:eastAsia="zh-CN"/>
        </w:rPr>
        <w:t>输入自己的账号（证件号码）、密码（初始密码为</w:t>
      </w:r>
      <w:r>
        <w:rPr>
          <w:rFonts w:hint="eastAsia"/>
          <w:lang w:val="en-US" w:eastAsia="zh-CN"/>
        </w:rPr>
        <w:t>证件号码后六位</w:t>
      </w:r>
      <w:r>
        <w:rPr>
          <w:rFonts w:hint="default"/>
          <w:lang w:val="en-US" w:eastAsia="zh-CN"/>
        </w:rPr>
        <w:t>）及验证码，点击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登录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，即可登录平台。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2468880"/>
            <wp:effectExtent l="0" t="0" r="12065" b="762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r="13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760085" cy="2418715"/>
            <wp:effectExtent l="0" t="0" r="1206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5" w:name="_Toc28787"/>
      <w:r>
        <w:rPr>
          <w:rFonts w:hint="default"/>
          <w:lang w:val="en-US" w:eastAsia="zh-CN"/>
        </w:rPr>
        <w:t>3.2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个人信息核对</w:t>
      </w:r>
      <w:bookmarkEnd w:id="25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为了</w:t>
      </w:r>
      <w:r>
        <w:rPr>
          <w:rFonts w:hint="eastAsia"/>
          <w:lang w:val="en-US" w:eastAsia="zh-CN"/>
        </w:rPr>
        <w:t>确保您</w:t>
      </w:r>
      <w:r>
        <w:rPr>
          <w:rFonts w:hint="default"/>
          <w:lang w:val="en-US" w:eastAsia="zh-CN"/>
        </w:rPr>
        <w:t>的信息正确，首次登录及申请更改个人信息后登录将强制进行信息核对。核对时，请保持网络畅通，认真核对</w:t>
      </w:r>
      <w:r>
        <w:rPr>
          <w:rFonts w:hint="eastAsia"/>
          <w:lang w:val="en-US" w:eastAsia="zh-CN"/>
        </w:rPr>
        <w:t>基本信息与报考信息。联系方式信息可在缴费后自行修改。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3.2.1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核对信息无误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核对</w:t>
      </w:r>
      <w:r>
        <w:rPr>
          <w:rFonts w:hint="eastAsia"/>
          <w:lang w:val="en-US" w:eastAsia="zh-CN"/>
        </w:rPr>
        <w:t>基本信息与报考</w:t>
      </w:r>
      <w:r>
        <w:rPr>
          <w:rFonts w:hint="default"/>
          <w:lang w:val="en-US" w:eastAsia="zh-CN"/>
        </w:rPr>
        <w:t>信息无误</w:t>
      </w:r>
      <w:r>
        <w:rPr>
          <w:rFonts w:hint="eastAsia"/>
          <w:lang w:val="en-US" w:eastAsia="zh-CN"/>
        </w:rPr>
        <w:t>时，点击核对信息无误，并手动输入相关内容，勾选用户服务协议后，点击“我已确认核对信息无误”按钮即可进行下一步操作</w:t>
      </w:r>
      <w:r>
        <w:rPr>
          <w:rFonts w:hint="default"/>
          <w:lang w:val="en-US" w:eastAsia="zh-CN"/>
        </w:rPr>
        <w:t>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121025"/>
            <wp:effectExtent l="0" t="0" r="1206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3.2.2 </w:t>
      </w:r>
      <w:r>
        <w:rPr>
          <w:rFonts w:hint="default"/>
          <w:lang w:val="en-US" w:eastAsia="zh-CN"/>
        </w:rPr>
        <w:t>核对信息</w:t>
      </w:r>
      <w:r>
        <w:rPr>
          <w:rFonts w:hint="eastAsia"/>
          <w:lang w:val="en-US" w:eastAsia="zh-CN"/>
        </w:rPr>
        <w:t>有</w:t>
      </w:r>
      <w:r>
        <w:rPr>
          <w:rFonts w:hint="default"/>
          <w:lang w:val="en-US" w:eastAsia="zh-CN"/>
        </w:rPr>
        <w:t>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核对信息有误时，勾选错误信息，点击“我已确认核对信息有误”按钮即可进行下一步操作。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3162300"/>
            <wp:effectExtent l="0" t="0" r="1206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26" w:name="_Toc28546"/>
      <w:r>
        <w:rPr>
          <w:rFonts w:hint="eastAsia"/>
          <w:lang w:val="en-US" w:eastAsia="zh-CN"/>
        </w:rPr>
        <w:t xml:space="preserve">3.3 </w:t>
      </w:r>
      <w:r>
        <w:rPr>
          <w:rFonts w:hint="eastAsia"/>
          <w:lang w:eastAsia="zh-CN"/>
        </w:rPr>
        <w:t>补充材料</w:t>
      </w:r>
      <w:bookmarkEnd w:id="26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核对信息后，填写紧急联系人以及至少一个教育经历，进行下一步操作。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221990"/>
            <wp:effectExtent l="0" t="0" r="12065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7" w:name="_Toc6047"/>
      <w:r>
        <w:rPr>
          <w:rFonts w:hint="default"/>
          <w:lang w:val="en-US" w:eastAsia="zh-CN"/>
        </w:rPr>
        <w:t>4、</w:t>
      </w:r>
      <w:r>
        <w:rPr>
          <w:rFonts w:hint="eastAsia"/>
          <w:lang w:val="en-US" w:eastAsia="zh-CN"/>
        </w:rPr>
        <w:t>首页</w:t>
      </w:r>
      <w:bookmarkEnd w:id="2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首页主要包括展示学生基本信息、消息、快捷入口等功能。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8" w:name="_Toc13019"/>
      <w:r>
        <w:rPr>
          <w:rFonts w:hint="eastAsia"/>
          <w:lang w:val="en-US" w:eastAsia="zh-CN"/>
        </w:rPr>
        <w:t>4.1 展示学生基本信息</w:t>
      </w:r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首页展示学生基本信息以及当前学期。</w:t>
      </w:r>
    </w:p>
    <w:p>
      <w:pPr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60085" cy="3272790"/>
            <wp:effectExtent l="0" t="0" r="12065" b="3810"/>
            <wp:docPr id="42" name="图片 4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未标题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23585"/>
      <w:r>
        <w:rPr>
          <w:rFonts w:hint="eastAsia"/>
          <w:lang w:val="en-US" w:eastAsia="zh-CN"/>
        </w:rPr>
        <w:t>4.2 查看消息</w:t>
      </w:r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点击导航栏右上角“通知”图标或点击页面内消息，可查看消息的详细信息。</w:t>
      </w:r>
    </w:p>
    <w:p>
      <w:pPr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60085" cy="3049905"/>
            <wp:effectExtent l="0" t="0" r="12065" b="17145"/>
            <wp:docPr id="48" name="图片 48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未标题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3661"/>
      <w:r>
        <w:rPr>
          <w:rFonts w:hint="eastAsia"/>
          <w:lang w:val="en-US" w:eastAsia="zh-CN"/>
        </w:rPr>
        <w:t>4.3 快捷入口</w:t>
      </w:r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点击快捷入口区域各按钮可以进入相应页面。</w:t>
      </w:r>
    </w:p>
    <w:p>
      <w:pPr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60085" cy="3049905"/>
            <wp:effectExtent l="0" t="0" r="12065" b="17145"/>
            <wp:docPr id="50" name="图片 50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未标题-3"/>
                    <pic:cNvPicPr>
                      <a:picLocks noChangeAspect="1"/>
                    </pic:cNvPicPr>
                  </pic:nvPicPr>
                  <pic:blipFill>
                    <a:blip r:embed="rId18"/>
                    <a:srcRect r="40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1" w:name="_Toc20733"/>
      <w:r>
        <w:rPr>
          <w:rFonts w:hint="eastAsia"/>
          <w:lang w:val="en-US" w:eastAsia="zh-CN"/>
        </w:rPr>
        <w:t>5、学习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可通过点击导航栏“学习”或点击快捷入口区域“进入学习”进入学习页面。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5060"/>
      <w:r>
        <w:rPr>
          <w:rFonts w:hint="eastAsia"/>
          <w:lang w:val="en-US" w:eastAsia="zh-CN"/>
        </w:rPr>
        <w:t>5.1 说明</w:t>
      </w:r>
      <w:bookmarkEnd w:id="32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5.1.1 违规操作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课程学习</w:t>
      </w:r>
      <w:r>
        <w:rPr>
          <w:rFonts w:hint="eastAsia"/>
          <w:lang w:val="en-US" w:eastAsia="zh-CN"/>
        </w:rPr>
        <w:t>时</w:t>
      </w:r>
      <w:r>
        <w:rPr>
          <w:rFonts w:hint="default"/>
          <w:lang w:val="en-US" w:eastAsia="zh-CN"/>
        </w:rPr>
        <w:t>请勿</w:t>
      </w:r>
      <w:r>
        <w:rPr>
          <w:rFonts w:hint="eastAsia"/>
          <w:lang w:val="en-US" w:eastAsia="zh-CN"/>
        </w:rPr>
        <w:t>进行违规操作，如</w:t>
      </w:r>
      <w:r>
        <w:rPr>
          <w:rFonts w:hint="default"/>
          <w:lang w:val="en-US" w:eastAsia="zh-CN"/>
        </w:rPr>
        <w:t>使用插件、刷课软件、篡改数据等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t>系统</w:t>
      </w:r>
      <w:r>
        <w:rPr>
          <w:rFonts w:hint="eastAsia"/>
          <w:lang w:val="en-US" w:eastAsia="zh-CN"/>
        </w:rPr>
        <w:t>一旦</w:t>
      </w:r>
      <w:r>
        <w:rPr>
          <w:rFonts w:hint="default"/>
          <w:lang w:val="en-US" w:eastAsia="zh-CN"/>
        </w:rPr>
        <w:t>检测</w:t>
      </w:r>
      <w:r>
        <w:rPr>
          <w:rFonts w:hint="eastAsia"/>
          <w:lang w:val="en-US" w:eastAsia="zh-CN"/>
        </w:rPr>
        <w:t>到此类违规操作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将</w:t>
      </w:r>
      <w:r>
        <w:rPr>
          <w:rFonts w:hint="default"/>
          <w:lang w:val="en-US" w:eastAsia="zh-CN"/>
        </w:rPr>
        <w:t>记录</w:t>
      </w:r>
      <w:r>
        <w:rPr>
          <w:rFonts w:hint="eastAsia"/>
          <w:lang w:val="en-US" w:eastAsia="zh-CN"/>
        </w:rPr>
        <w:t>此学生</w:t>
      </w:r>
      <w:r>
        <w:rPr>
          <w:rFonts w:hint="default"/>
          <w:lang w:val="en-US" w:eastAsia="zh-CN"/>
        </w:rPr>
        <w:t>不良学习习惯，严重者将无法毕业。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5.1.2 任务点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切实了解学生学习进度，保障线上教学正常进行，平台设置有三种类型的任务点。学习视频到达设定进度时，视频任务点完成；完成章节测评并提交后，章节测评任务点完成；文章观看到达设定时间时，文章任务点完成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10136"/>
      <w:r>
        <w:rPr>
          <w:rFonts w:hint="eastAsia"/>
          <w:lang w:val="en-US" w:eastAsia="zh-CN"/>
        </w:rPr>
        <w:t>5.2 进行学习</w:t>
      </w:r>
      <w:bookmarkEnd w:id="33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5.2.1 学习页面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点击左侧学期栏可进入相应学期的学习，点击课程后“开始学习”或“继续学习”按钮，可学习此课程。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244850"/>
            <wp:effectExtent l="0" t="0" r="12065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5.2.2 课程目录页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点击“开始学习”或“继续学习”按钮后进入此课程的目录页。点击目录可跳转至视频播放页进行该章节的学习。点击“继续学习”跳转至上次学习的章节。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189605"/>
            <wp:effectExtent l="0" t="0" r="12065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5.2.3 </w:t>
      </w:r>
      <w:r>
        <w:rPr>
          <w:rFonts w:hint="eastAsia"/>
          <w:lang w:eastAsia="zh-CN"/>
        </w:rPr>
        <w:t>视频播放页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支持转换清晰度（全高清、高清、标清、流畅、自动），支持全屏观看。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324225"/>
            <wp:effectExtent l="0" t="0" r="12065" b="9525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5.2.4 课程介绍页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此页面介绍本课程以及本课程讲师。</w:t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760085" cy="2586355"/>
            <wp:effectExtent l="0" t="0" r="12065" b="444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b="1849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5.2.5 课程评价页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对此课程进行评分与评价。</w:t>
      </w:r>
    </w:p>
    <w:p>
      <w:pPr>
        <w:ind w:left="0" w:leftChars="0" w:firstLine="0" w:firstLineChars="0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5760085" cy="5002530"/>
            <wp:effectExtent l="0" t="0" r="12065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5.2.6 章节测评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（1）章节测评题目类型有单选题、多选题、填空题、判断题、问答题等。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250565"/>
            <wp:effectExtent l="0" t="0" r="12065" b="698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rcRect l="8259" r="9838" b="87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）答题完成后点击提交，页面显示题目的正确答案及解析，此章节测评任务点完成。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2700020"/>
            <wp:effectExtent l="0" t="0" r="12065" b="5080"/>
            <wp:docPr id="22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/>
                  </pic:nvPicPr>
                  <pic:blipFill>
                    <a:blip r:embed="rId25"/>
                    <a:srcRect l="8030" r="9947" b="272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5.2.7 </w:t>
      </w:r>
      <w:r>
        <w:rPr>
          <w:rFonts w:hint="eastAsia"/>
          <w:lang w:eastAsia="zh-CN"/>
        </w:rPr>
        <w:t>文章学习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文章学习时完成规定阅读时间，即可完成任务点。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478530"/>
            <wp:effectExtent l="0" t="0" r="12065" b="762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rcRect l="12551" r="139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4" w:name="_Toc8590"/>
      <w:r>
        <w:rPr>
          <w:rFonts w:hint="eastAsia"/>
          <w:lang w:val="en-US" w:eastAsia="zh-CN"/>
        </w:rPr>
        <w:t>6、考试</w:t>
      </w:r>
      <w:bookmarkEnd w:id="3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考试主要有考试日程、我的成绩两个模板，主要实现学生考试、查看成绩等功能。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30084"/>
      <w:r>
        <w:rPr>
          <w:rFonts w:hint="eastAsia"/>
          <w:lang w:val="en-US" w:eastAsia="zh-CN"/>
        </w:rPr>
        <w:t>6.1 考试日程</w:t>
      </w:r>
      <w:bookmarkEnd w:id="3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（1）考试日程页面会展示学生当前学期的考试日程，页面具体信息如下图所示：</w:t>
      </w:r>
    </w:p>
    <w:p>
      <w:pPr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760085" cy="3150235"/>
            <wp:effectExtent l="0" t="0" r="12065" b="12065"/>
            <wp:docPr id="33" name="图片 33" descr="fff3b30efab3bf4f4d5a36505cdb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ff3b30efab3bf4f4d5a36505cdb094"/>
                    <pic:cNvPicPr/>
                  </pic:nvPicPr>
                  <pic:blipFill>
                    <a:blip r:embed="rId27"/>
                    <a:srcRect b="68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（2）考试状态有：等待考试、进入考试、考试结束（完成）、考试结束（缺考）。只有“进入考试”状态下，学生才可以答题。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6.1.1 进入考试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点击“进入考试”，进入考试须知页面。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239770"/>
            <wp:effectExtent l="0" t="0" r="12065" b="17780"/>
            <wp:docPr id="3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6.1.2 答题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（1）待强制读秒结束后，进入答题页面。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2975610"/>
            <wp:effectExtent l="0" t="0" r="12065" b="1524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）填空题、简答题等主观题可上传图片。</w:t>
      </w:r>
    </w:p>
    <w:p>
      <w:pPr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60085" cy="2739390"/>
            <wp:effectExtent l="0" t="0" r="12065" b="381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（3）答题页面功能有：考试倒计时、答题进度、考试信息、考生信息、调整字号、提交试卷等。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6.1.3 提交试卷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（1）提交试卷时，必须满足交卷时长（一般情况下为30分钟），在此时间内不可交卷，如：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2564765"/>
            <wp:effectExtent l="0" t="0" r="12065" b="698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）中途退出考试。因网络或电路等问题中断考试时，请尽快再次登录</w:t>
      </w:r>
      <w:r>
        <w:rPr>
          <w:rFonts w:hint="eastAsia"/>
          <w:lang w:val="en-US" w:eastAsia="zh-CN"/>
        </w:rPr>
        <w:t>PC端进行考试，</w:t>
      </w:r>
      <w:r>
        <w:rPr>
          <w:rFonts w:hint="eastAsia"/>
          <w:color w:val="FF0000"/>
          <w:lang w:val="en-US" w:eastAsia="zh-CN"/>
        </w:rPr>
        <w:t>中断考试时倒计时不会停止</w:t>
      </w:r>
      <w:r>
        <w:rPr>
          <w:rFonts w:hint="eastAsia"/>
          <w:lang w:val="en-US" w:eastAsia="zh-CN"/>
        </w:rPr>
        <w:t>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）自动交卷。待考试倒计时结束，无论学生是否正在作答，将由系统自动保存作答进度并交卷。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）提交试卷时有未答试题，可选择返回答题或确定交卷。弹窗中灰色题号为未作答试题。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2663825"/>
            <wp:effectExtent l="0" t="0" r="12065" b="317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（5）考试结束。系统自动交卷或学生主动交卷后，此科目考试结束，考试状态为“考试结束（完成）”。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2926080"/>
            <wp:effectExtent l="0" t="0" r="12065" b="762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）缺考。在考试时间内未进入考试答题的学生，则记为缺考，考试成绩为</w:t>
      </w:r>
      <w:r>
        <w:rPr>
          <w:rFonts w:hint="eastAsia"/>
          <w:lang w:val="en-US" w:eastAsia="zh-CN"/>
        </w:rPr>
        <w:t>0分，考试状态为“考试结束（缺考）”。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6" w:name="_Toc19852"/>
      <w:r>
        <w:rPr>
          <w:rFonts w:hint="eastAsia"/>
          <w:lang w:val="en-US" w:eastAsia="zh-CN"/>
        </w:rPr>
        <w:t>6.2 我的成绩</w:t>
      </w:r>
      <w:bookmarkEnd w:id="3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此页面主要记录学生各学期的总评成绩。在左侧选择学期，页面则会显示该学期此学生的成绩。将鼠标悬停在分数上，会显示此门课程的考试成绩、学习成绩、考查成绩以及计算方法。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3291840"/>
            <wp:effectExtent l="0" t="0" r="12065" b="381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7" w:name="_Toc15720"/>
      <w:r>
        <w:rPr>
          <w:rFonts w:hint="eastAsia"/>
          <w:lang w:val="en-US" w:eastAsia="zh-CN"/>
        </w:rPr>
        <w:t>7、学籍</w:t>
      </w:r>
      <w:bookmarkEnd w:id="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学籍模块包括个人信息、学籍异动以及毕业三个部分。其中，毕业功能暂未开放。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8" w:name="_Toc27366"/>
      <w:r>
        <w:rPr>
          <w:rFonts w:hint="eastAsia"/>
          <w:lang w:val="en-US" w:eastAsia="zh-CN"/>
        </w:rPr>
        <w:t>7.1 个人信息</w:t>
      </w:r>
      <w:bookmarkEnd w:id="3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个人信息模块包括个人信息的查看/编辑、学籍信息修改申请以及修改记录。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7.1.1 个人信息查看/编辑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此页面可查看学生个人信息，以及编辑紧急联系人、教育经历、家庭成员、工作经历等。</w:t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60085" cy="4638040"/>
            <wp:effectExtent l="0" t="0" r="1206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7.1.2 学籍信息修改</w:t>
      </w:r>
    </w:p>
    <w:p>
      <w:pPr>
        <w:rPr>
          <w:rFonts w:hint="eastAsia"/>
          <w:lang w:eastAsia="zh-CN"/>
        </w:rPr>
      </w:pPr>
      <w:r>
        <w:rPr>
          <w:rFonts w:hint="eastAsia"/>
          <w:b w:val="0"/>
          <w:bCs w:val="0"/>
          <w:color w:val="FF0000"/>
          <w:lang w:eastAsia="zh-CN"/>
        </w:rPr>
        <w:t>学籍信息修改功能仅在规定时间内开放，其余时间段此功能为关闭状态。</w:t>
      </w: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点击页面内“发起申请”按钮，弹出修改信息弹窗。</w:t>
      </w:r>
      <w:r>
        <w:rPr>
          <w:rFonts w:hint="eastAsia"/>
          <w:lang w:val="en-US" w:eastAsia="zh-CN"/>
        </w:rPr>
        <w:t>修改信息</w:t>
      </w:r>
      <w:r>
        <w:rPr>
          <w:rFonts w:hint="eastAsia"/>
          <w:lang w:eastAsia="zh-CN"/>
        </w:rPr>
        <w:t>页面左侧显示原始信息、材料说明以及模板，学生可修改右侧输入框内的内容并上传所需材料文件。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086735"/>
            <wp:effectExtent l="0" t="0" r="12065" b="184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页面会记录学生已提交的学籍信息修改申请。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3060065"/>
            <wp:effectExtent l="0" t="0" r="12065" b="6985"/>
            <wp:docPr id="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9" w:name="_Toc31845"/>
      <w:r>
        <w:rPr>
          <w:rFonts w:hint="eastAsia"/>
          <w:lang w:val="en-US" w:eastAsia="zh-CN"/>
        </w:rPr>
        <w:t>7.2 学籍异动</w:t>
      </w:r>
      <w:bookmarkEnd w:id="39"/>
    </w:p>
    <w:p>
      <w:pPr>
        <w:rPr>
          <w:rFonts w:hint="eastAsia"/>
          <w:b w:val="0"/>
          <w:bCs w:val="0"/>
          <w:color w:val="FF0000"/>
          <w:lang w:eastAsia="zh-CN"/>
        </w:rPr>
      </w:pPr>
      <w:r>
        <w:rPr>
          <w:rFonts w:hint="eastAsia"/>
          <w:lang w:val="en-US" w:eastAsia="zh-CN"/>
        </w:rPr>
        <w:t>学籍异动包括转专业、复学、休学以及退学。</w:t>
      </w:r>
      <w:r>
        <w:rPr>
          <w:rFonts w:hint="eastAsia"/>
          <w:color w:val="FF0000"/>
          <w:lang w:val="en-US" w:eastAsia="zh-CN"/>
        </w:rPr>
        <w:t>学籍异动</w:t>
      </w:r>
      <w:r>
        <w:rPr>
          <w:rFonts w:hint="eastAsia"/>
          <w:b w:val="0"/>
          <w:bCs w:val="0"/>
          <w:color w:val="FF0000"/>
          <w:lang w:eastAsia="zh-CN"/>
        </w:rPr>
        <w:t>功能仅在规定时间内开放，其余时间段此功能为关闭状态。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7.2.1 转专业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此页面功能为申请转专业以及展示学生转专业记录。在规定时间段内点击“转专业申请”按钮，完成弹窗内容（根据下载附件完成相应材料的上传等）。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420110"/>
            <wp:effectExtent l="0" t="0" r="12065" b="8890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38"/>
                    <a:srcRect l="15710" r="15939" b="19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点击确定即可成功申请转专业，在页面展示相关信息。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420110"/>
            <wp:effectExtent l="0" t="0" r="12065" b="8890"/>
            <wp:docPr id="1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39"/>
                    <a:srcRect l="16735" r="19327" b="2519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7.2.2 复学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此页面功能为申请复学以及展示学生复学记录。在规定时间段内且已休学的学生才可申请复学，点击“复学申请”按钮，完成弹窗内容（根据下载附件完成相应材料的上传等）。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420110"/>
            <wp:effectExtent l="0" t="0" r="12065" b="8890"/>
            <wp:docPr id="2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/>
                  </pic:nvPicPr>
                  <pic:blipFill>
                    <a:blip r:embed="rId40"/>
                    <a:srcRect l="17868" r="19773" b="235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点击确定即可成功申请休学，在页面展示相关信息。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3239770"/>
            <wp:effectExtent l="0" t="0" r="12065" b="17780"/>
            <wp:docPr id="2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/>
                  </pic:nvPicPr>
                  <pic:blipFill>
                    <a:blip r:embed="rId41"/>
                    <a:srcRect l="14926" r="16506" b="250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7.2.3 休学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此页面功能为申请休学以及展示学生休学记录。在规定时间段内点击“休学申请”按钮，完成弹窗内容（根据下载附件完成相应材料的上传等）。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239770"/>
            <wp:effectExtent l="0" t="0" r="12065" b="17780"/>
            <wp:docPr id="1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/>
                  </pic:nvPicPr>
                  <pic:blipFill>
                    <a:blip r:embed="rId42"/>
                    <a:srcRect l="14697" r="15939" b="240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点击确定即可成功申请休学，在页面展示相关信息。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239770"/>
            <wp:effectExtent l="0" t="0" r="12065" b="17780"/>
            <wp:docPr id="2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/>
                  </pic:nvPicPr>
                  <pic:blipFill>
                    <a:blip r:embed="rId43"/>
                    <a:srcRect l="15373" r="16168" b="25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7.2.4 退学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此页面功能为申请退学以及展示学生退学记录。在规定时间段内点击“退学申请”按钮，完成弹窗内容（根据下载附件完成相应材料的上传等）。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239770"/>
            <wp:effectExtent l="0" t="0" r="12065" b="17780"/>
            <wp:docPr id="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/>
                  </pic:nvPicPr>
                  <pic:blipFill>
                    <a:blip r:embed="rId44"/>
                    <a:srcRect l="15602" r="15373" b="252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点击确定即可成功申请休学，在页面展示相关信息。注：退学申请通过后，学生账号不再允许登录。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3060065"/>
            <wp:effectExtent l="0" t="0" r="12065" b="6985"/>
            <wp:docPr id="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/>
                  </pic:nvPicPr>
                  <pic:blipFill>
                    <a:blip r:embed="rId45"/>
                    <a:srcRect l="15264" r="15602" b="236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40" w:name="_Toc1649"/>
      <w:r>
        <w:rPr>
          <w:rFonts w:hint="eastAsia"/>
          <w:lang w:val="en-US" w:eastAsia="zh-CN"/>
        </w:rPr>
        <w:t>8、其他功能</w:t>
      </w:r>
      <w:bookmarkEnd w:id="4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除以上几大主要功能外，平台拥有一些其他实用的小功能，包括个性化显示、通知以及个人中心。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18280"/>
      <w:r>
        <w:rPr>
          <w:rFonts w:hint="eastAsia"/>
          <w:lang w:val="en-US" w:eastAsia="zh-CN"/>
        </w:rPr>
        <w:t>8.1 个性化显示</w:t>
      </w:r>
      <w:bookmarkEnd w:id="4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点击导航栏个性化图标“</w:t>
      </w:r>
      <w:r>
        <w:drawing>
          <wp:inline distT="0" distB="0" distL="114300" distR="114300">
            <wp:extent cx="276225" cy="238125"/>
            <wp:effectExtent l="0" t="0" r="9525" b="952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”，选择想要的颜色或者输入相应的RGB值，点击确定即可更改主题颜色，如下图：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388360"/>
            <wp:effectExtent l="0" t="0" r="12065" b="254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2" w:name="_Toc22306"/>
      <w:r>
        <w:rPr>
          <w:rFonts w:hint="eastAsia"/>
          <w:lang w:val="en-US" w:eastAsia="zh-CN"/>
        </w:rPr>
        <w:t>8.2 通知中心</w:t>
      </w:r>
      <w:bookmarkEnd w:id="4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点击导航栏通知图标“</w:t>
      </w:r>
      <w:r>
        <w:drawing>
          <wp:inline distT="0" distB="0" distL="114300" distR="114300">
            <wp:extent cx="276225" cy="276225"/>
            <wp:effectExtent l="0" t="0" r="9525" b="952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”，进入通知中心页面。此页面显示所有信息。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60085" cy="1447165"/>
            <wp:effectExtent l="0" t="0" r="12065" b="63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rcRect b="554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仿宋"/>
          <w:lang w:eastAsia="zh-CN"/>
        </w:rPr>
      </w:pPr>
      <w:r>
        <w:rPr>
          <w:rFonts w:hint="eastAsia"/>
          <w:lang w:eastAsia="zh-CN"/>
        </w:rPr>
        <w:t>点击某条消息，弹窗显示该消息的详细情况（通知标题、内容、发布人、附件等）。点击确定，此消息状态为已读。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3262630"/>
            <wp:effectExtent l="0" t="0" r="12065" b="1397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3" w:name="_Toc8264"/>
      <w:r>
        <w:rPr>
          <w:rFonts w:hint="eastAsia"/>
          <w:lang w:val="en-US" w:eastAsia="zh-CN"/>
        </w:rPr>
        <w:t>8.3 个人中心</w:t>
      </w:r>
      <w:bookmarkEnd w:id="4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点击导航栏头像进入个人中心。个人中心已开放的功能包括修改密码以及修改手机号码。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8.3.1 修改密码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点击个人中心页面“修改密码”按钮，完成弹窗内容，点击修改即可完成密码修改。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085" cy="2668270"/>
            <wp:effectExtent l="0" t="0" r="1206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rcRect b="11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8.3.2 修改手机号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点击个人中心页面“修改手机号”按钮，完成弹窗内容，点击修改即可完成手机号码修改。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3058160"/>
            <wp:effectExtent l="0" t="0" r="1206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仿宋"/>
          <w:lang w:val="en-US" w:eastAsia="zh-CN"/>
        </w:rPr>
      </w:pPr>
      <w:bookmarkStart w:id="44" w:name="_Toc19271"/>
      <w:r>
        <w:rPr>
          <w:rFonts w:hint="eastAsia"/>
          <w:lang w:val="en-US" w:eastAsia="zh-CN"/>
        </w:rPr>
        <w:t>9、常见问题</w:t>
      </w:r>
      <w:bookmarkEnd w:id="44"/>
    </w:p>
    <w:p>
      <w:pPr>
        <w:bidi w:val="0"/>
        <w:rPr>
          <w:rFonts w:hint="default"/>
          <w:lang w:val="zh-CN" w:eastAsia="zh-CN"/>
        </w:rPr>
      </w:pPr>
      <w:r>
        <w:rPr>
          <w:rFonts w:hint="default"/>
          <w:lang w:val="zh-CN" w:eastAsia="zh-CN"/>
        </w:rPr>
        <w:t>平台使用</w:t>
      </w:r>
      <w:r>
        <w:rPr>
          <w:rFonts w:hint="eastAsia"/>
          <w:lang w:val="zh-CN" w:eastAsia="zh-CN"/>
        </w:rPr>
        <w:t>中，</w:t>
      </w:r>
      <w:r>
        <w:rPr>
          <w:rFonts w:hint="eastAsia"/>
          <w:lang w:val="en-US" w:eastAsia="zh-CN"/>
        </w:rPr>
        <w:t>常见</w:t>
      </w:r>
      <w:r>
        <w:rPr>
          <w:rFonts w:hint="default"/>
          <w:lang w:val="zh-CN" w:eastAsia="zh-CN"/>
        </w:rPr>
        <w:t>问题</w:t>
      </w:r>
      <w:r>
        <w:rPr>
          <w:rFonts w:hint="eastAsia"/>
          <w:lang w:val="zh-CN" w:eastAsia="zh-CN"/>
        </w:rPr>
        <w:t>以及</w:t>
      </w:r>
      <w:r>
        <w:rPr>
          <w:rFonts w:hint="default"/>
          <w:lang w:val="zh-CN" w:eastAsia="zh-CN"/>
        </w:rPr>
        <w:t>处理办法</w:t>
      </w:r>
      <w:r>
        <w:rPr>
          <w:rFonts w:hint="eastAsia"/>
          <w:lang w:val="zh-CN" w:eastAsia="zh-CN"/>
        </w:rPr>
        <w:t>：</w:t>
      </w:r>
    </w:p>
    <w:p>
      <w:pPr>
        <w:bidi w:val="0"/>
        <w:rPr>
          <w:rFonts w:hint="default"/>
          <w:lang w:val="zh-CN"/>
        </w:rPr>
      </w:pPr>
      <w:bookmarkStart w:id="45" w:name="_Toc11405"/>
      <w:r>
        <w:rPr>
          <w:rFonts w:hint="eastAsia"/>
          <w:lang w:val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zh-CN"/>
        </w:rPr>
        <w:t>）</w:t>
      </w:r>
      <w:r>
        <w:rPr>
          <w:rFonts w:hint="default"/>
          <w:lang w:val="zh-CN"/>
        </w:rPr>
        <w:t>视频无法播放</w:t>
      </w:r>
      <w:bookmarkEnd w:id="45"/>
      <w:r>
        <w:rPr>
          <w:rFonts w:hint="eastAsia"/>
          <w:lang w:val="zh-CN"/>
        </w:rPr>
        <w:t>：</w:t>
      </w:r>
      <w:r>
        <w:rPr>
          <w:rFonts w:hint="default"/>
          <w:lang w:val="zh-CN"/>
        </w:rPr>
        <w:t>刷新页面、清空缓存、切换线路。</w:t>
      </w:r>
      <w:bookmarkStart w:id="46" w:name="_Toc30652"/>
    </w:p>
    <w:p>
      <w:pPr>
        <w:bidi w:val="0"/>
        <w:rPr>
          <w:rFonts w:hint="default"/>
          <w:lang w:val="zh-CN"/>
        </w:rPr>
      </w:pPr>
      <w:r>
        <w:rPr>
          <w:rFonts w:hint="eastAsia"/>
          <w:lang w:val="zh-CN"/>
        </w:rPr>
        <w:t>（</w:t>
      </w:r>
      <w:r>
        <w:rPr>
          <w:rFonts w:hint="default"/>
          <w:lang w:val="zh-CN"/>
        </w:rPr>
        <w:t>2）作业界面显示不全</w:t>
      </w:r>
      <w:bookmarkEnd w:id="46"/>
      <w:r>
        <w:rPr>
          <w:rFonts w:hint="eastAsia"/>
          <w:lang w:val="zh-CN"/>
        </w:rPr>
        <w:t>：</w:t>
      </w:r>
      <w:r>
        <w:rPr>
          <w:rFonts w:hint="default"/>
          <w:lang w:val="zh-CN"/>
        </w:rPr>
        <w:t>刷新页面、清空缓存、更换浏览器（谷歌</w:t>
      </w:r>
      <w:r>
        <w:rPr>
          <w:rFonts w:hint="eastAsia"/>
          <w:lang w:val="zh-CN"/>
        </w:rPr>
        <w:t>、</w:t>
      </w:r>
      <w:r>
        <w:rPr>
          <w:rFonts w:hint="eastAsia"/>
          <w:lang w:val="en-US" w:eastAsia="zh-CN"/>
        </w:rPr>
        <w:t>360极速、</w:t>
      </w:r>
      <w:r>
        <w:rPr>
          <w:rFonts w:hint="default"/>
          <w:lang w:val="zh-CN"/>
        </w:rPr>
        <w:t>火狐）。</w:t>
      </w:r>
    </w:p>
    <w:p>
      <w:pPr>
        <w:rPr>
          <w:rFonts w:hint="default"/>
          <w:lang w:val="zh-CN"/>
        </w:rPr>
      </w:pPr>
      <w:bookmarkStart w:id="47" w:name="_Toc11578"/>
      <w:r>
        <w:rPr>
          <w:rFonts w:hint="eastAsia"/>
          <w:lang w:val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）</w:t>
      </w:r>
      <w:r>
        <w:rPr>
          <w:rFonts w:hint="default"/>
          <w:lang w:val="zh-CN"/>
        </w:rPr>
        <w:t>视频无法播放下一集</w:t>
      </w:r>
      <w:bookmarkEnd w:id="47"/>
      <w:r>
        <w:rPr>
          <w:rFonts w:hint="eastAsia"/>
          <w:lang w:val="zh-CN"/>
        </w:rPr>
        <w:t>：</w:t>
      </w:r>
      <w:r>
        <w:rPr>
          <w:rFonts w:hint="default"/>
          <w:lang w:val="zh-CN"/>
        </w:rPr>
        <w:t>确认当前章节视频和测验是否已全部完成。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48" w:name="_Toc10406"/>
      <w:r>
        <w:rPr>
          <w:rFonts w:hint="eastAsia"/>
          <w:lang w:val="en-US" w:eastAsia="zh-CN"/>
        </w:rPr>
        <w:t>10、APP操作手册</w:t>
      </w:r>
      <w:bookmarkEnd w:id="48"/>
    </w:p>
    <w:p>
      <w:pPr>
        <w:pStyle w:val="3"/>
        <w:bidi w:val="0"/>
        <w:rPr>
          <w:rFonts w:hint="eastAsia"/>
          <w:lang w:val="en-US" w:eastAsia="zh-CN"/>
        </w:rPr>
      </w:pPr>
      <w:bookmarkStart w:id="49" w:name="_Toc24671"/>
      <w:r>
        <w:rPr>
          <w:rFonts w:hint="eastAsia"/>
          <w:lang w:val="en-US" w:eastAsia="zh-CN"/>
        </w:rPr>
        <w:t>10.1 下载并安装APP</w:t>
      </w:r>
      <w:bookmarkEnd w:id="4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方法一：应用商店/应用宝搜索下载“168网校”；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方法二：扫描二维码并下载“168网校”。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14" w:firstLineChars="200"/>
        <w:jc w:val="center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402715" cy="1417955"/>
            <wp:effectExtent l="0" t="0" r="698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rcRect l="2813" t="3252" r="3635" b="1995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default" w:ascii="Times New Roman" w:hAnsi="Times New Roman"/>
          <w:lang w:val="en-US" w:eastAsia="zh-CN"/>
        </w:rPr>
        <w:drawing>
          <wp:inline distT="0" distB="0" distL="114300" distR="114300">
            <wp:extent cx="1403985" cy="1418590"/>
            <wp:effectExtent l="0" t="0" r="5715" b="10160"/>
            <wp:docPr id="2" name="图片 2" descr="C:\Users\Administrator\Desktop\https___sj.qq.com_appdetail_uni.UNI1727C8F_source=qrcode\https___sj.qq.com_appdetail_uni.UNI1727C8F_source=qrcode.pnghttps___sj.qq.com_appdetail_uni.UNI1727C8F_source=qr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https___sj.qq.com_appdetail_uni.UNI1727C8F_source=qrcode\https___sj.qq.com_appdetail_uni.UNI1727C8F_source=qrcode.pnghttps___sj.qq.com_appdetail_uni.UNI1727C8F_source=qrcode"/>
                    <pic:cNvPicPr/>
                  </pic:nvPicPr>
                  <pic:blipFill>
                    <a:blip r:embed="rId54"/>
                    <a:srcRect l="2910" t="2071" r="2072" b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苹果版              安卓版   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0" w:name="_Toc18658"/>
      <w:r>
        <w:rPr>
          <w:rFonts w:hint="eastAsia"/>
          <w:lang w:val="en-US" w:eastAsia="zh-CN"/>
        </w:rPr>
        <w:t>10. 2 打开APP并登录账号</w:t>
      </w:r>
      <w:bookmarkEnd w:id="5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选择学校，输入账号（身份证号码）、密码（身份证后6位）及验证码，点击“登录”，并勾选“我已阅读并同意遵守《用户协议》和《隐私政策》”即可登录平台。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2102485" cy="3383280"/>
            <wp:effectExtent l="0" t="0" r="12065" b="7620"/>
            <wp:docPr id="17" name="图片 17" descr="167662583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6625837191"/>
                    <pic:cNvPicPr>
                      <a:picLocks noChangeAspect="1"/>
                    </pic:cNvPicPr>
                  </pic:nvPicPr>
                  <pic:blipFill>
                    <a:blip r:embed="rId55"/>
                    <a:srcRect t="769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1" w:name="_Toc8896"/>
      <w:r>
        <w:rPr>
          <w:rFonts w:hint="eastAsia"/>
          <w:lang w:val="en-US" w:eastAsia="zh-CN"/>
        </w:rPr>
        <w:t>10.3 强制核对信息</w:t>
      </w:r>
      <w:bookmarkEnd w:id="5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手机端强制核对个人信息有误时，与电脑端操作一致，首先点击下方“有误”按钮，将有误信息进行勾选，进入下一步补充资料，最后进入首页可开始学习。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2160270" cy="3383915"/>
            <wp:effectExtent l="0" t="0" r="11430" b="6985"/>
            <wp:docPr id="2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979930" cy="3383915"/>
            <wp:effectExtent l="0" t="0" r="1270" b="6985"/>
            <wp:docPr id="26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核对信息无误时，还是点击下方的“无误”按钮，且在输入框内输入“本人核对信息无误”，进行下一步补充资料，最后可开始学习。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619885" cy="3380740"/>
            <wp:effectExtent l="0" t="0" r="18415" b="10160"/>
            <wp:docPr id="49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default" w:ascii="Times New Roman" w:hAnsi="Times New Roman"/>
          <w:lang w:val="en-US" w:eastAsia="zh-CN"/>
        </w:rPr>
        <w:drawing>
          <wp:inline distT="0" distB="0" distL="114300" distR="114300">
            <wp:extent cx="1619885" cy="3383915"/>
            <wp:effectExtent l="0" t="0" r="18415" b="6985"/>
            <wp:docPr id="51" name="图片 51" descr="167774254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7774254809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2" w:name="_Toc21412"/>
      <w:r>
        <w:rPr>
          <w:rFonts w:hint="eastAsia"/>
          <w:lang w:val="en-US" w:eastAsia="zh-CN"/>
        </w:rPr>
        <w:t>10.4 开始学习</w:t>
      </w:r>
      <w:bookmarkEnd w:id="52"/>
    </w:p>
    <w:p>
      <w:pPr>
        <w:bidi w:val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点击导航栏“学习中心”或直接点击“课程学习”，开始当前学期学习。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619885" cy="3383915"/>
            <wp:effectExtent l="0" t="0" r="18415" b="6985"/>
            <wp:docPr id="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619885" cy="3383915"/>
            <wp:effectExtent l="0" t="0" r="18415" b="6985"/>
            <wp:docPr id="5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/>
                  </pic:nvPicPr>
                  <pic:blipFill>
                    <a:blip r:embed="rId61"/>
                    <a:srcRect b="20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3" w:name="_Toc23410"/>
      <w:r>
        <w:rPr>
          <w:rFonts w:hint="eastAsia"/>
          <w:lang w:val="en-US" w:eastAsia="zh-CN"/>
        </w:rPr>
        <w:t>10.5 看课与章节测评</w:t>
      </w:r>
      <w:bookmarkEnd w:id="5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每门课程都包含视频任务点与章节检测任务点。完成某一任务点后，该任务点灰色标识会变为绿色。完成所有任务点即完成该课程的学习。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619885" cy="3383915"/>
            <wp:effectExtent l="0" t="0" r="18415" b="6985"/>
            <wp:docPr id="5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val="en-US" w:eastAsia="zh-CN"/>
        </w:rPr>
        <w:t xml:space="preserve">     </w:t>
      </w: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1692275" cy="3383915"/>
            <wp:effectExtent l="0" t="0" r="3175" b="6985"/>
            <wp:docPr id="57" name="图片 57" descr="167696220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7696220964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54" w:name="_Toc13002"/>
      <w:r>
        <w:rPr>
          <w:rFonts w:hint="eastAsia"/>
          <w:lang w:val="en-US" w:eastAsia="zh-CN"/>
        </w:rPr>
        <w:t>11、联系我们</w:t>
      </w:r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如果在平台使用中有疑问或存在无法解决的技术性问题，请拨打电话</w:t>
      </w:r>
      <w:r>
        <w:rPr>
          <w:rFonts w:hint="default"/>
          <w:lang w:val="en-US" w:eastAsia="zh-CN"/>
        </w:rPr>
        <w:t>029-88669168</w:t>
      </w:r>
      <w:r>
        <w:rPr>
          <w:rFonts w:hint="eastAsia"/>
          <w:lang w:val="en-US" w:eastAsia="zh-CN"/>
        </w:rPr>
        <w:t>。</w:t>
      </w:r>
    </w:p>
    <w:sectPr>
      <w:headerReference r:id="rId7" w:type="default"/>
      <w:footerReference r:id="rId8" w:type="default"/>
      <w:pgSz w:w="11906" w:h="16838"/>
      <w:pgMar w:top="1701" w:right="1134" w:bottom="1134" w:left="1701" w:header="851" w:footer="850" w:gutter="0"/>
      <w:pgNumType w:fmt="decimal" w:start="1"/>
      <w:cols w:space="0" w:num="1"/>
      <w:rtlGutter w:val="0"/>
      <w:docGrid w:type="linesAndChars" w:linePitch="312" w:charSpace="15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00"/>
      </w:pPr>
      <w:r>
        <w:separator/>
      </w:r>
    </w:p>
  </w:endnote>
  <w:endnote w:type="continuationSeparator" w:id="1">
    <w:p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2360930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="仿宋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-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5.9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bSCmPVAAAACAEAAA8AAAAAAAAAAQAgAAAAIgAAAGRycy9kb3ducmV2LnhtbFBL&#10;AQIUABQAAAAIAIdO4kDhgNOOMgIAAGE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="仿宋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 -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00"/>
      </w:pPr>
      <w:r>
        <w:separator/>
      </w:r>
    </w:p>
  </w:footnote>
  <w:footnote w:type="continuationSeparator" w:id="1">
    <w:p>
      <w:pPr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/>
      <w:keepLines/>
      <w:pageBreakBefore w:val="0"/>
      <w:widowControl w:val="0"/>
      <w:numPr>
        <w:ilvl w:val="0"/>
        <w:numId w:val="0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/>
      <w:spacing w:before="0" w:after="0" w:line="240" w:lineRule="auto"/>
      <w:ind w:leftChars="0"/>
      <w:jc w:val="right"/>
      <w:textAlignment w:val="auto"/>
      <w:rPr>
        <w:rFonts w:hint="default" w:eastAsia="仿宋"/>
        <w:b w:val="0"/>
        <w:bCs/>
        <w:sz w:val="21"/>
        <w:szCs w:val="21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7"/>
      <w:tblpPr w:leftFromText="180" w:rightFromText="180" w:vertAnchor="page" w:horzAnchor="page" w:tblpX="7140" w:tblpY="571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718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09" w:hRule="atLeast"/>
      </w:trPr>
      <w:tc>
        <w:tcPr>
          <w:tcW w:w="3718" w:type="dxa"/>
          <w:tcBorders>
            <w:tl2br w:val="nil"/>
            <w:tr2bl w:val="nil"/>
          </w:tcBorders>
          <w:vAlign w:val="bottom"/>
        </w:tcPr>
        <w:p>
          <w:pPr>
            <w:pStyle w:val="2"/>
            <w:keepNext/>
            <w:keepLines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line="240" w:lineRule="auto"/>
            <w:jc w:val="right"/>
            <w:textAlignment w:val="auto"/>
            <w:rPr>
              <w:rFonts w:hint="eastAsia" w:eastAsia="仿宋"/>
              <w:vertAlign w:val="baseline"/>
              <w:lang w:val="en-US" w:eastAsia="zh-CN"/>
            </w:rPr>
          </w:pPr>
          <w:r>
            <w:rPr>
              <w:rFonts w:hint="eastAsia" w:eastAsia="仿宋"/>
              <w:vertAlign w:val="baseline"/>
              <w:lang w:val="en-US" w:eastAsia="zh-CN"/>
            </w:rPr>
            <w:drawing>
              <wp:inline distT="0" distB="0" distL="114300" distR="114300">
                <wp:extent cx="1728470" cy="288290"/>
                <wp:effectExtent l="0" t="0" r="5080" b="16510"/>
                <wp:docPr id="41" name="图片 41" descr="C:\Users\Administrator\Desktop\图\168.png1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图片 41" descr="C:\Users\Administrator\Desktop\图\168.png168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28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2"/>
      <w:keepNext/>
      <w:keepLines/>
      <w:pageBreakBefore w:val="0"/>
      <w:widowControl w:val="0"/>
      <w:numPr>
        <w:ilvl w:val="0"/>
        <w:numId w:val="0"/>
      </w:numPr>
      <w:pBdr>
        <w:bottom w:val="single" w:color="auto" w:sz="4" w:space="0"/>
      </w:pBdr>
      <w:kinsoku/>
      <w:wordWrap/>
      <w:overflowPunct/>
      <w:topLinePunct w:val="0"/>
      <w:autoSpaceDE/>
      <w:autoSpaceDN/>
      <w:bidi w:val="0"/>
      <w:adjustRightInd/>
      <w:snapToGrid/>
      <w:spacing w:before="0" w:after="0" w:line="240" w:lineRule="auto"/>
      <w:ind w:leftChars="0"/>
      <w:jc w:val="right"/>
      <w:textAlignment w:val="auto"/>
      <w:rPr>
        <w:rFonts w:hint="default" w:eastAsia="仿宋"/>
        <w:b w:val="0"/>
        <w:bCs/>
        <w:sz w:val="21"/>
        <w:szCs w:val="21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7"/>
      <w:tblpPr w:leftFromText="180" w:rightFromText="180" w:vertAnchor="page" w:horzAnchor="page" w:tblpX="7148" w:tblpY="565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718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09" w:hRule="atLeast"/>
      </w:trPr>
      <w:tc>
        <w:tcPr>
          <w:tcW w:w="3718" w:type="dxa"/>
          <w:tcBorders>
            <w:tl2br w:val="nil"/>
            <w:tr2bl w:val="nil"/>
          </w:tcBorders>
          <w:vAlign w:val="bottom"/>
        </w:tcPr>
        <w:p>
          <w:pPr>
            <w:pStyle w:val="2"/>
            <w:keepNext/>
            <w:keepLines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line="240" w:lineRule="auto"/>
            <w:jc w:val="right"/>
            <w:textAlignment w:val="auto"/>
            <w:rPr>
              <w:rFonts w:hint="eastAsia" w:eastAsia="仿宋"/>
              <w:vertAlign w:val="baseline"/>
              <w:lang w:val="en-US" w:eastAsia="zh-CN"/>
            </w:rPr>
          </w:pPr>
          <w:r>
            <w:rPr>
              <w:rFonts w:hint="eastAsia" w:eastAsia="仿宋"/>
              <w:vertAlign w:val="baseline"/>
              <w:lang w:val="en-US" w:eastAsia="zh-CN"/>
            </w:rPr>
            <w:drawing>
              <wp:inline distT="0" distB="0" distL="114300" distR="114300">
                <wp:extent cx="1728470" cy="288290"/>
                <wp:effectExtent l="0" t="0" r="5080" b="16510"/>
                <wp:docPr id="1" name="图片 1" descr="C:\Users\Administrator\Desktop\图\168.png1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C:\Users\Administrator\Desktop\图\168.png168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28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2"/>
      <w:keepNext/>
      <w:keepLines/>
      <w:pageBreakBefore w:val="0"/>
      <w:widowControl w:val="0"/>
      <w:numPr>
        <w:ilvl w:val="0"/>
        <w:numId w:val="0"/>
      </w:numPr>
      <w:pBdr>
        <w:bottom w:val="single" w:color="auto" w:sz="4" w:space="0"/>
      </w:pBdr>
      <w:kinsoku/>
      <w:wordWrap/>
      <w:overflowPunct/>
      <w:topLinePunct w:val="0"/>
      <w:autoSpaceDE/>
      <w:autoSpaceDN/>
      <w:bidi w:val="0"/>
      <w:adjustRightInd/>
      <w:snapToGrid/>
      <w:spacing w:before="0" w:after="0" w:line="240" w:lineRule="auto"/>
      <w:ind w:leftChars="0"/>
      <w:jc w:val="right"/>
      <w:textAlignment w:val="auto"/>
      <w:rPr>
        <w:rFonts w:hint="default" w:eastAsia="仿宋"/>
        <w:b w:val="0"/>
        <w:bCs/>
        <w:sz w:val="21"/>
        <w:szCs w:val="21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2472F"/>
    <w:multiLevelType w:val="multilevel"/>
    <w:tmpl w:val="7C52472F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1" w:tentative="0">
      <w:start w:val="1"/>
      <w:numFmt w:val="decimal"/>
      <w:suff w:val="nothing"/>
      <w:lvlText w:val="%1.%2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suff w:val="nothing"/>
      <w:lvlText w:val="%1.%2.%3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56"/>
  <w:drawingGridVerticalSpacing w:val="205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hOTU4MWVhYTM2NjQ0NGY5ZGMyYmE3OTRhMTMzNTYifQ=="/>
  </w:docVars>
  <w:rsids>
    <w:rsidRoot w:val="6BC7788D"/>
    <w:rsid w:val="00042239"/>
    <w:rsid w:val="005A59B6"/>
    <w:rsid w:val="00711C79"/>
    <w:rsid w:val="00C32480"/>
    <w:rsid w:val="00E80370"/>
    <w:rsid w:val="012B4701"/>
    <w:rsid w:val="02271B09"/>
    <w:rsid w:val="03305FFE"/>
    <w:rsid w:val="034C108A"/>
    <w:rsid w:val="03750CE5"/>
    <w:rsid w:val="038019E5"/>
    <w:rsid w:val="039A35DB"/>
    <w:rsid w:val="03C34FC2"/>
    <w:rsid w:val="046011AD"/>
    <w:rsid w:val="04FA0B3B"/>
    <w:rsid w:val="056E36D4"/>
    <w:rsid w:val="05E160AD"/>
    <w:rsid w:val="068C090A"/>
    <w:rsid w:val="06B156A8"/>
    <w:rsid w:val="088A4403"/>
    <w:rsid w:val="08992C0E"/>
    <w:rsid w:val="08E51639"/>
    <w:rsid w:val="098552F6"/>
    <w:rsid w:val="09AD5383"/>
    <w:rsid w:val="0A0D78C6"/>
    <w:rsid w:val="0A2E3071"/>
    <w:rsid w:val="0A6A44EC"/>
    <w:rsid w:val="0A803DC7"/>
    <w:rsid w:val="0B927856"/>
    <w:rsid w:val="0BE76C44"/>
    <w:rsid w:val="0C0F6841"/>
    <w:rsid w:val="0C702899"/>
    <w:rsid w:val="0C882A07"/>
    <w:rsid w:val="0CD57435"/>
    <w:rsid w:val="0D1150F2"/>
    <w:rsid w:val="0D132C19"/>
    <w:rsid w:val="0F501F02"/>
    <w:rsid w:val="0F7C5C33"/>
    <w:rsid w:val="0FC55C42"/>
    <w:rsid w:val="10090303"/>
    <w:rsid w:val="101C61D3"/>
    <w:rsid w:val="10515F1F"/>
    <w:rsid w:val="10857753"/>
    <w:rsid w:val="10B14C22"/>
    <w:rsid w:val="10B72FCD"/>
    <w:rsid w:val="112D4C58"/>
    <w:rsid w:val="112F3D99"/>
    <w:rsid w:val="11EC514B"/>
    <w:rsid w:val="12572450"/>
    <w:rsid w:val="12C86AF6"/>
    <w:rsid w:val="13054DB2"/>
    <w:rsid w:val="13A16058"/>
    <w:rsid w:val="13C24214"/>
    <w:rsid w:val="1454596B"/>
    <w:rsid w:val="14677E97"/>
    <w:rsid w:val="14875D20"/>
    <w:rsid w:val="15F32D11"/>
    <w:rsid w:val="16FD4728"/>
    <w:rsid w:val="17AC2AB5"/>
    <w:rsid w:val="17BB0135"/>
    <w:rsid w:val="17BE0022"/>
    <w:rsid w:val="18103CA1"/>
    <w:rsid w:val="181E2472"/>
    <w:rsid w:val="18496266"/>
    <w:rsid w:val="18526C4D"/>
    <w:rsid w:val="185D2A7F"/>
    <w:rsid w:val="1899103A"/>
    <w:rsid w:val="18F128FB"/>
    <w:rsid w:val="19AA66B3"/>
    <w:rsid w:val="19BD63E6"/>
    <w:rsid w:val="19EF2361"/>
    <w:rsid w:val="1ABC669E"/>
    <w:rsid w:val="1AEE5D4C"/>
    <w:rsid w:val="1B097C6C"/>
    <w:rsid w:val="1C3663F5"/>
    <w:rsid w:val="1C5744B5"/>
    <w:rsid w:val="1D005A32"/>
    <w:rsid w:val="1D621105"/>
    <w:rsid w:val="1E36026B"/>
    <w:rsid w:val="1E42335E"/>
    <w:rsid w:val="1E43507E"/>
    <w:rsid w:val="1E622A81"/>
    <w:rsid w:val="1ECB3DB9"/>
    <w:rsid w:val="1EFB5B00"/>
    <w:rsid w:val="1F025496"/>
    <w:rsid w:val="1F3233D2"/>
    <w:rsid w:val="1F3A2287"/>
    <w:rsid w:val="1FF40FA9"/>
    <w:rsid w:val="215676F1"/>
    <w:rsid w:val="218C669E"/>
    <w:rsid w:val="2232017D"/>
    <w:rsid w:val="22631B58"/>
    <w:rsid w:val="22752BBC"/>
    <w:rsid w:val="22DB78DD"/>
    <w:rsid w:val="231205C6"/>
    <w:rsid w:val="232706FF"/>
    <w:rsid w:val="23663488"/>
    <w:rsid w:val="242279F0"/>
    <w:rsid w:val="2463301E"/>
    <w:rsid w:val="249B46BC"/>
    <w:rsid w:val="24AA2C10"/>
    <w:rsid w:val="255106CF"/>
    <w:rsid w:val="25E23F86"/>
    <w:rsid w:val="26763277"/>
    <w:rsid w:val="26A6110C"/>
    <w:rsid w:val="27191B6E"/>
    <w:rsid w:val="275626FA"/>
    <w:rsid w:val="27D767A4"/>
    <w:rsid w:val="287E7669"/>
    <w:rsid w:val="287F2725"/>
    <w:rsid w:val="28D36DC2"/>
    <w:rsid w:val="28D9041B"/>
    <w:rsid w:val="294A711F"/>
    <w:rsid w:val="2A781714"/>
    <w:rsid w:val="2A783C63"/>
    <w:rsid w:val="2A8C3472"/>
    <w:rsid w:val="2AA44A58"/>
    <w:rsid w:val="2AAE6848"/>
    <w:rsid w:val="2AD43590"/>
    <w:rsid w:val="2B824D9A"/>
    <w:rsid w:val="2B8A6B60"/>
    <w:rsid w:val="2BCF0AA4"/>
    <w:rsid w:val="2BE76974"/>
    <w:rsid w:val="2CAA1652"/>
    <w:rsid w:val="2CF77937"/>
    <w:rsid w:val="2D314993"/>
    <w:rsid w:val="2D4A18E7"/>
    <w:rsid w:val="2D625A0F"/>
    <w:rsid w:val="2E5D0FE3"/>
    <w:rsid w:val="2F0C66B5"/>
    <w:rsid w:val="2FFF61F5"/>
    <w:rsid w:val="300B2D0C"/>
    <w:rsid w:val="301B2800"/>
    <w:rsid w:val="302744BE"/>
    <w:rsid w:val="307B6264"/>
    <w:rsid w:val="30CE0A81"/>
    <w:rsid w:val="31232ECD"/>
    <w:rsid w:val="317B3EF8"/>
    <w:rsid w:val="31D30E9B"/>
    <w:rsid w:val="31DC6632"/>
    <w:rsid w:val="31E5258A"/>
    <w:rsid w:val="326903CB"/>
    <w:rsid w:val="32706C96"/>
    <w:rsid w:val="32C44075"/>
    <w:rsid w:val="32C741DE"/>
    <w:rsid w:val="33A16D92"/>
    <w:rsid w:val="345E0617"/>
    <w:rsid w:val="34CE3229"/>
    <w:rsid w:val="36CC72C4"/>
    <w:rsid w:val="36FA5FDD"/>
    <w:rsid w:val="375F73F4"/>
    <w:rsid w:val="392D1387"/>
    <w:rsid w:val="39673640"/>
    <w:rsid w:val="39AA048C"/>
    <w:rsid w:val="39F8091D"/>
    <w:rsid w:val="3A367A93"/>
    <w:rsid w:val="3A9E2D45"/>
    <w:rsid w:val="3AC54675"/>
    <w:rsid w:val="3AE17183"/>
    <w:rsid w:val="3B4E4C98"/>
    <w:rsid w:val="3B8701AA"/>
    <w:rsid w:val="3BA56B96"/>
    <w:rsid w:val="3C4631EC"/>
    <w:rsid w:val="3C8440D2"/>
    <w:rsid w:val="3D7824A0"/>
    <w:rsid w:val="3DE723BD"/>
    <w:rsid w:val="3EAD2A3D"/>
    <w:rsid w:val="3EAF2F1D"/>
    <w:rsid w:val="3EC935E4"/>
    <w:rsid w:val="3ED43706"/>
    <w:rsid w:val="3F241D25"/>
    <w:rsid w:val="3F442767"/>
    <w:rsid w:val="3F577E93"/>
    <w:rsid w:val="3F6E2FC9"/>
    <w:rsid w:val="3F770C1D"/>
    <w:rsid w:val="3FB63FD8"/>
    <w:rsid w:val="3FFB2F15"/>
    <w:rsid w:val="404D4719"/>
    <w:rsid w:val="40802772"/>
    <w:rsid w:val="40844CB8"/>
    <w:rsid w:val="40CA5FBF"/>
    <w:rsid w:val="414F176A"/>
    <w:rsid w:val="42B51C17"/>
    <w:rsid w:val="430B519B"/>
    <w:rsid w:val="434B3A9D"/>
    <w:rsid w:val="43B26206"/>
    <w:rsid w:val="43C95804"/>
    <w:rsid w:val="43CE0EDD"/>
    <w:rsid w:val="44006D4C"/>
    <w:rsid w:val="44451ADB"/>
    <w:rsid w:val="450D6A97"/>
    <w:rsid w:val="475632B0"/>
    <w:rsid w:val="47767A51"/>
    <w:rsid w:val="48261A73"/>
    <w:rsid w:val="484F066A"/>
    <w:rsid w:val="48550DD2"/>
    <w:rsid w:val="48D4156B"/>
    <w:rsid w:val="499A55C6"/>
    <w:rsid w:val="49A75F76"/>
    <w:rsid w:val="4A0F1A96"/>
    <w:rsid w:val="4A5B2F2E"/>
    <w:rsid w:val="4A963F66"/>
    <w:rsid w:val="4AAC7AB8"/>
    <w:rsid w:val="4B5C51AF"/>
    <w:rsid w:val="4B6D116B"/>
    <w:rsid w:val="4BCD049E"/>
    <w:rsid w:val="4BCE062D"/>
    <w:rsid w:val="4BF354B0"/>
    <w:rsid w:val="4C0C0983"/>
    <w:rsid w:val="4C1E2465"/>
    <w:rsid w:val="4C2757BD"/>
    <w:rsid w:val="4C5D11DF"/>
    <w:rsid w:val="4C674BCD"/>
    <w:rsid w:val="4D025E0C"/>
    <w:rsid w:val="4D070084"/>
    <w:rsid w:val="4D9C1893"/>
    <w:rsid w:val="4DF7314A"/>
    <w:rsid w:val="4E5B5188"/>
    <w:rsid w:val="4EAC01FC"/>
    <w:rsid w:val="4EBB39A2"/>
    <w:rsid w:val="4ED60DD5"/>
    <w:rsid w:val="4ED704C3"/>
    <w:rsid w:val="4F724A77"/>
    <w:rsid w:val="4FE92D8A"/>
    <w:rsid w:val="501222E0"/>
    <w:rsid w:val="517518D2"/>
    <w:rsid w:val="51CA4A7B"/>
    <w:rsid w:val="51CE7D6D"/>
    <w:rsid w:val="51F7502E"/>
    <w:rsid w:val="5280131C"/>
    <w:rsid w:val="52BB0A0D"/>
    <w:rsid w:val="530D704E"/>
    <w:rsid w:val="53CB6BD5"/>
    <w:rsid w:val="54751090"/>
    <w:rsid w:val="549E6591"/>
    <w:rsid w:val="54D826F7"/>
    <w:rsid w:val="551A6DB2"/>
    <w:rsid w:val="55434CEA"/>
    <w:rsid w:val="554967A4"/>
    <w:rsid w:val="5556223E"/>
    <w:rsid w:val="55812D0E"/>
    <w:rsid w:val="55E00243"/>
    <w:rsid w:val="566C351B"/>
    <w:rsid w:val="571A2D83"/>
    <w:rsid w:val="57600001"/>
    <w:rsid w:val="586B2775"/>
    <w:rsid w:val="58CB4A43"/>
    <w:rsid w:val="58FE78A6"/>
    <w:rsid w:val="593A6404"/>
    <w:rsid w:val="59887B18"/>
    <w:rsid w:val="598E0987"/>
    <w:rsid w:val="5A18057C"/>
    <w:rsid w:val="5A4237C2"/>
    <w:rsid w:val="5AF0053D"/>
    <w:rsid w:val="5B0936C0"/>
    <w:rsid w:val="5B1A473F"/>
    <w:rsid w:val="5B755A94"/>
    <w:rsid w:val="5B797C67"/>
    <w:rsid w:val="5B842DAB"/>
    <w:rsid w:val="5B9B584E"/>
    <w:rsid w:val="5BDE6267"/>
    <w:rsid w:val="5BE8213B"/>
    <w:rsid w:val="5BED2BD5"/>
    <w:rsid w:val="5C244176"/>
    <w:rsid w:val="5C6511D0"/>
    <w:rsid w:val="5C6A0DAE"/>
    <w:rsid w:val="5C914AAF"/>
    <w:rsid w:val="5D68290F"/>
    <w:rsid w:val="5D9E1657"/>
    <w:rsid w:val="5DA631D5"/>
    <w:rsid w:val="5EB818A7"/>
    <w:rsid w:val="5F1514A5"/>
    <w:rsid w:val="5F3D2698"/>
    <w:rsid w:val="5F4609F6"/>
    <w:rsid w:val="5FAC2DA0"/>
    <w:rsid w:val="5FB94CDF"/>
    <w:rsid w:val="608E5347"/>
    <w:rsid w:val="60D07D7A"/>
    <w:rsid w:val="6105554A"/>
    <w:rsid w:val="6111479A"/>
    <w:rsid w:val="613323D0"/>
    <w:rsid w:val="61EE392B"/>
    <w:rsid w:val="6214175F"/>
    <w:rsid w:val="622910C4"/>
    <w:rsid w:val="631018DF"/>
    <w:rsid w:val="63974B7F"/>
    <w:rsid w:val="65044496"/>
    <w:rsid w:val="65F060C8"/>
    <w:rsid w:val="66193492"/>
    <w:rsid w:val="66522FDF"/>
    <w:rsid w:val="668653A2"/>
    <w:rsid w:val="66A355E9"/>
    <w:rsid w:val="66FE2DEF"/>
    <w:rsid w:val="673152EA"/>
    <w:rsid w:val="679E7441"/>
    <w:rsid w:val="682A193B"/>
    <w:rsid w:val="68D777CC"/>
    <w:rsid w:val="690069D6"/>
    <w:rsid w:val="690600B1"/>
    <w:rsid w:val="69086D1C"/>
    <w:rsid w:val="696B77D6"/>
    <w:rsid w:val="69B62273"/>
    <w:rsid w:val="69EE301F"/>
    <w:rsid w:val="6A5E63F6"/>
    <w:rsid w:val="6B344D5F"/>
    <w:rsid w:val="6B361C5A"/>
    <w:rsid w:val="6B3873E2"/>
    <w:rsid w:val="6BA208B3"/>
    <w:rsid w:val="6BC7788D"/>
    <w:rsid w:val="6BEC638D"/>
    <w:rsid w:val="6C435214"/>
    <w:rsid w:val="6CEF4DF6"/>
    <w:rsid w:val="6D1E1E6D"/>
    <w:rsid w:val="6EEB6121"/>
    <w:rsid w:val="6EFF5F34"/>
    <w:rsid w:val="6F6B2ECB"/>
    <w:rsid w:val="701E2061"/>
    <w:rsid w:val="7064403B"/>
    <w:rsid w:val="70995B24"/>
    <w:rsid w:val="70C84FFD"/>
    <w:rsid w:val="71B12BA8"/>
    <w:rsid w:val="72097BAE"/>
    <w:rsid w:val="7258372B"/>
    <w:rsid w:val="72E42010"/>
    <w:rsid w:val="739E7864"/>
    <w:rsid w:val="73B54BAD"/>
    <w:rsid w:val="73C72860"/>
    <w:rsid w:val="74266CCD"/>
    <w:rsid w:val="744C72C0"/>
    <w:rsid w:val="75234C96"/>
    <w:rsid w:val="75372D47"/>
    <w:rsid w:val="75BA46FD"/>
    <w:rsid w:val="76C20D00"/>
    <w:rsid w:val="76C27D0D"/>
    <w:rsid w:val="770E4C85"/>
    <w:rsid w:val="77AE57C8"/>
    <w:rsid w:val="77C631AE"/>
    <w:rsid w:val="77D27197"/>
    <w:rsid w:val="77FF3716"/>
    <w:rsid w:val="78076438"/>
    <w:rsid w:val="78286941"/>
    <w:rsid w:val="785D0975"/>
    <w:rsid w:val="787768D5"/>
    <w:rsid w:val="78DF06EF"/>
    <w:rsid w:val="796506E2"/>
    <w:rsid w:val="79A90D10"/>
    <w:rsid w:val="79AF7ABE"/>
    <w:rsid w:val="7A6C048A"/>
    <w:rsid w:val="7AD7543E"/>
    <w:rsid w:val="7AF2741F"/>
    <w:rsid w:val="7AF55BFC"/>
    <w:rsid w:val="7B0E2438"/>
    <w:rsid w:val="7B2B1DFB"/>
    <w:rsid w:val="7B9A6B62"/>
    <w:rsid w:val="7BC231C6"/>
    <w:rsid w:val="7BDE0335"/>
    <w:rsid w:val="7C457B7C"/>
    <w:rsid w:val="7C9B6740"/>
    <w:rsid w:val="7C9D1B23"/>
    <w:rsid w:val="7CD51E1C"/>
    <w:rsid w:val="7E176507"/>
    <w:rsid w:val="7E21356B"/>
    <w:rsid w:val="7E8F4979"/>
    <w:rsid w:val="7EDC40D5"/>
    <w:rsid w:val="7F3904CF"/>
    <w:rsid w:val="7FD4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仿宋" w:cstheme="minorBidi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0"/>
      </w:numPr>
      <w:tabs>
        <w:tab w:val="left" w:pos="420"/>
      </w:tabs>
      <w:spacing w:beforeLines="0" w:beforeAutospacing="0" w:afterLines="0" w:afterAutospacing="0" w:line="240" w:lineRule="auto"/>
      <w:ind w:left="425" w:hanging="425" w:firstLineChars="0"/>
      <w:jc w:val="both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0"/>
      </w:numPr>
      <w:tabs>
        <w:tab w:val="left" w:pos="0"/>
      </w:tabs>
      <w:spacing w:before="120" w:beforeLines="0" w:beforeAutospacing="0" w:after="120" w:afterLines="0" w:afterAutospacing="0" w:line="360" w:lineRule="auto"/>
      <w:ind w:left="0" w:firstLine="600" w:firstLineChars="200"/>
      <w:outlineLvl w:val="1"/>
    </w:pPr>
    <w:rPr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0"/>
      </w:numPr>
      <w:tabs>
        <w:tab w:val="left" w:pos="420"/>
      </w:tabs>
      <w:spacing w:beforeLines="0" w:beforeAutospacing="0" w:afterLines="0" w:afterAutospacing="0" w:line="240" w:lineRule="auto"/>
      <w:ind w:left="0" w:firstLine="600" w:firstLineChars="200"/>
      <w:outlineLvl w:val="2"/>
    </w:p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3768</Words>
  <Characters>4081</Characters>
  <Lines>0</Lines>
  <Paragraphs>0</Paragraphs>
  <TotalTime>3</TotalTime>
  <ScaleCrop>false</ScaleCrop>
  <LinksUpToDate>false</LinksUpToDate>
  <CharactersWithSpaces>4309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2022-12-06T07:42:00Z</dcterms:created>
  <dc:creator>中港腾飞教学点 咨询师</dc:creator>
  <cp:lastModifiedBy>Administrator</cp:lastModifiedBy>
  <dcterms:modified xsi:type="dcterms:W3CDTF">2023-03-29T02:40:07Z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B6256C3057404670A2947E60ABA31EA9</vt:lpwstr>
  </property>
</Properties>
</file>